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5E31" w:rsidRPr="00B7086A" w:rsidRDefault="007B5E31" w:rsidP="007B5E31">
      <w:pPr>
        <w:jc w:val="center"/>
        <w:rPr>
          <w:rFonts w:ascii="Arial" w:eastAsia="Times New Roman" w:hAnsi="Arial" w:cs="Arial"/>
          <w:b/>
          <w:color w:val="000000" w:themeColor="text1"/>
          <w:sz w:val="20"/>
          <w:szCs w:val="20"/>
        </w:rPr>
      </w:pPr>
      <w:r w:rsidRPr="00B7086A">
        <w:rPr>
          <w:rFonts w:ascii="Arial" w:eastAsia="Times New Roman" w:hAnsi="Arial" w:cs="Arial"/>
          <w:b/>
          <w:bCs/>
          <w:color w:val="000000" w:themeColor="text1"/>
          <w:sz w:val="20"/>
          <w:szCs w:val="20"/>
        </w:rPr>
        <w:t>Phụ lục V</w:t>
      </w:r>
    </w:p>
    <w:p w:rsidR="007B5E31" w:rsidRDefault="007B5E31" w:rsidP="007B5E31">
      <w:pPr>
        <w:jc w:val="center"/>
        <w:rPr>
          <w:rFonts w:ascii="Arial" w:eastAsia="Times New Roman" w:hAnsi="Arial" w:cs="Arial"/>
          <w:b/>
          <w:bCs/>
          <w:color w:val="000000" w:themeColor="text1"/>
          <w:sz w:val="20"/>
          <w:szCs w:val="20"/>
        </w:rPr>
      </w:pPr>
      <w:r w:rsidRPr="00B7086A">
        <w:rPr>
          <w:rFonts w:ascii="Arial" w:eastAsia="Times New Roman" w:hAnsi="Arial" w:cs="Arial"/>
          <w:b/>
          <w:bCs/>
          <w:color w:val="000000" w:themeColor="text1"/>
          <w:sz w:val="20"/>
          <w:szCs w:val="20"/>
        </w:rPr>
        <w:t>PHÂN LOẠI Ô TÔ TẢI CHUYÊN DÙNG</w:t>
      </w:r>
    </w:p>
    <w:p w:rsidR="007B5E31" w:rsidRPr="00B7086A" w:rsidRDefault="007B5E31" w:rsidP="007B5E31">
      <w:pPr>
        <w:jc w:val="center"/>
        <w:rPr>
          <w:rFonts w:ascii="Arial" w:eastAsia="Times New Roman" w:hAnsi="Arial" w:cs="Arial"/>
          <w:i/>
          <w:color w:val="000000" w:themeColor="text1"/>
          <w:sz w:val="20"/>
          <w:szCs w:val="20"/>
        </w:rPr>
      </w:pPr>
      <w:r w:rsidRPr="00B7086A">
        <w:rPr>
          <w:rFonts w:ascii="Arial" w:eastAsia="Times New Roman" w:hAnsi="Arial" w:cs="Arial"/>
          <w:i/>
          <w:color w:val="000000" w:themeColor="text1"/>
          <w:sz w:val="20"/>
          <w:szCs w:val="20"/>
        </w:rPr>
        <w:t>(Ban hành kèm theo Thông tư số 53/2024/TT-BGTVT ngày 15 tháng11 năm 2024 của</w:t>
      </w:r>
      <w:r w:rsidRPr="00B7086A">
        <w:rPr>
          <w:rFonts w:ascii="Arial" w:eastAsia="Times New Roman" w:hAnsi="Arial" w:cs="Arial"/>
          <w:i/>
          <w:color w:val="000000" w:themeColor="text1"/>
          <w:sz w:val="20"/>
          <w:szCs w:val="20"/>
        </w:rPr>
        <w:br/>
        <w:t xml:space="preserve"> Bộ trưởng Bộ Giao thông vận tải quy định về phân loại phương tiện giao thông đường bộ</w:t>
      </w:r>
      <w:r w:rsidRPr="00B7086A">
        <w:rPr>
          <w:rFonts w:ascii="Arial" w:eastAsia="Times New Roman" w:hAnsi="Arial" w:cs="Arial"/>
          <w:i/>
          <w:color w:val="000000" w:themeColor="text1"/>
          <w:sz w:val="20"/>
          <w:szCs w:val="20"/>
        </w:rPr>
        <w:br/>
        <w:t xml:space="preserve"> và dấu hiệu nhận biết xe cơ giới sử dụng năng lượng sạch, năng lượng xanh, thân thiện</w:t>
      </w:r>
      <w:r w:rsidRPr="00B7086A">
        <w:rPr>
          <w:rFonts w:ascii="Arial" w:eastAsia="Times New Roman" w:hAnsi="Arial" w:cs="Arial"/>
          <w:i/>
          <w:color w:val="000000" w:themeColor="text1"/>
          <w:sz w:val="20"/>
          <w:szCs w:val="20"/>
        </w:rPr>
        <w:br/>
        <w:t xml:space="preserve"> môi trường)</w:t>
      </w:r>
    </w:p>
    <w:p w:rsidR="007B5E31" w:rsidRDefault="007B5E31" w:rsidP="007B5E31">
      <w:pPr>
        <w:jc w:val="center"/>
        <w:rPr>
          <w:rFonts w:ascii="Arial" w:eastAsia="Times New Roman" w:hAnsi="Arial" w:cs="Arial"/>
          <w:i/>
          <w:color w:val="000000" w:themeColor="text1"/>
          <w:sz w:val="20"/>
          <w:szCs w:val="20"/>
        </w:rPr>
      </w:pPr>
      <w:r>
        <w:rPr>
          <w:rFonts w:ascii="Arial" w:eastAsia="Times New Roman" w:hAnsi="Arial" w:cs="Arial"/>
          <w:bCs/>
          <w:sz w:val="20"/>
          <w:szCs w:val="20"/>
          <w:vertAlign w:val="superscript"/>
        </w:rPr>
        <w:t>___________</w:t>
      </w:r>
    </w:p>
    <w:p w:rsidR="007B5E31" w:rsidRPr="00B7086A" w:rsidRDefault="007B5E31" w:rsidP="007B5E31">
      <w:pPr>
        <w:jc w:val="center"/>
        <w:rPr>
          <w:rFonts w:ascii="Arial" w:eastAsia="Times New Roman" w:hAnsi="Arial" w:cs="Arial"/>
          <w:color w:val="000000" w:themeColor="text1"/>
          <w:sz w:val="20"/>
          <w:szCs w:val="20"/>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1E0" w:firstRow="1" w:lastRow="1" w:firstColumn="1" w:lastColumn="1" w:noHBand="0" w:noVBand="0"/>
      </w:tblPr>
      <w:tblGrid>
        <w:gridCol w:w="668"/>
        <w:gridCol w:w="2411"/>
        <w:gridCol w:w="2808"/>
        <w:gridCol w:w="3136"/>
      </w:tblGrid>
      <w:tr w:rsidR="007B5E31" w:rsidRPr="00B7086A" w:rsidTr="000E2382">
        <w:tc>
          <w:tcPr>
            <w:tcW w:w="370" w:type="pct"/>
            <w:shd w:val="clear" w:color="auto" w:fill="auto"/>
          </w:tcPr>
          <w:p w:rsidR="007B5E31" w:rsidRPr="00B7086A" w:rsidRDefault="007B5E31" w:rsidP="000E2382">
            <w:pPr>
              <w:pStyle w:val="TableParagraph"/>
              <w:jc w:val="center"/>
              <w:rPr>
                <w:rFonts w:ascii="Arial" w:eastAsia="Times New Roman" w:hAnsi="Arial" w:cs="Arial"/>
                <w:color w:val="000000" w:themeColor="text1"/>
                <w:sz w:val="20"/>
                <w:szCs w:val="20"/>
              </w:rPr>
            </w:pPr>
            <w:r w:rsidRPr="00B7086A">
              <w:rPr>
                <w:rFonts w:ascii="Arial" w:eastAsia="Times New Roman" w:hAnsi="Arial" w:cs="Arial"/>
                <w:b/>
                <w:bCs/>
                <w:color w:val="000000" w:themeColor="text1"/>
                <w:sz w:val="20"/>
                <w:szCs w:val="20"/>
              </w:rPr>
              <w:t>Mục</w:t>
            </w:r>
          </w:p>
        </w:tc>
        <w:tc>
          <w:tcPr>
            <w:tcW w:w="1336" w:type="pct"/>
            <w:shd w:val="clear" w:color="auto" w:fill="auto"/>
          </w:tcPr>
          <w:p w:rsidR="007B5E31" w:rsidRPr="00B7086A" w:rsidRDefault="007B5E31" w:rsidP="000E2382">
            <w:pPr>
              <w:pStyle w:val="TableParagraph"/>
              <w:jc w:val="center"/>
              <w:rPr>
                <w:rFonts w:ascii="Arial" w:eastAsia="Times New Roman" w:hAnsi="Arial" w:cs="Arial"/>
                <w:color w:val="000000" w:themeColor="text1"/>
                <w:sz w:val="20"/>
                <w:szCs w:val="20"/>
              </w:rPr>
            </w:pPr>
            <w:r w:rsidRPr="00B7086A">
              <w:rPr>
                <w:rFonts w:ascii="Arial" w:eastAsia="Times New Roman" w:hAnsi="Arial" w:cs="Arial"/>
                <w:b/>
                <w:bCs/>
                <w:color w:val="000000" w:themeColor="text1"/>
                <w:sz w:val="20"/>
                <w:szCs w:val="20"/>
              </w:rPr>
              <w:t>Tên gọi</w:t>
            </w:r>
          </w:p>
        </w:tc>
        <w:tc>
          <w:tcPr>
            <w:tcW w:w="1556" w:type="pct"/>
            <w:shd w:val="clear" w:color="auto" w:fill="auto"/>
          </w:tcPr>
          <w:p w:rsidR="007B5E31" w:rsidRPr="00B7086A" w:rsidRDefault="007B5E31" w:rsidP="000E2382">
            <w:pPr>
              <w:pStyle w:val="TableParagraph"/>
              <w:jc w:val="center"/>
              <w:rPr>
                <w:rFonts w:ascii="Arial" w:eastAsia="Times New Roman" w:hAnsi="Arial" w:cs="Arial"/>
                <w:color w:val="000000" w:themeColor="text1"/>
                <w:sz w:val="20"/>
                <w:szCs w:val="20"/>
              </w:rPr>
            </w:pPr>
            <w:r w:rsidRPr="00B7086A">
              <w:rPr>
                <w:rFonts w:ascii="Arial" w:eastAsia="Times New Roman" w:hAnsi="Arial" w:cs="Arial"/>
                <w:b/>
                <w:bCs/>
                <w:color w:val="000000" w:themeColor="text1"/>
                <w:sz w:val="20"/>
                <w:szCs w:val="20"/>
              </w:rPr>
              <w:t>Đặc điểm</w:t>
            </w:r>
          </w:p>
        </w:tc>
        <w:tc>
          <w:tcPr>
            <w:tcW w:w="1738" w:type="pct"/>
            <w:shd w:val="clear" w:color="auto" w:fill="auto"/>
          </w:tcPr>
          <w:p w:rsidR="007B5E31" w:rsidRPr="00B7086A" w:rsidRDefault="007B5E31" w:rsidP="000E2382">
            <w:pPr>
              <w:pStyle w:val="TableParagraph"/>
              <w:jc w:val="center"/>
              <w:rPr>
                <w:rFonts w:ascii="Arial" w:eastAsia="Times New Roman" w:hAnsi="Arial" w:cs="Arial"/>
                <w:color w:val="000000" w:themeColor="text1"/>
                <w:sz w:val="20"/>
                <w:szCs w:val="20"/>
              </w:rPr>
            </w:pPr>
            <w:r w:rsidRPr="00B7086A">
              <w:rPr>
                <w:rFonts w:ascii="Arial" w:eastAsia="Times New Roman" w:hAnsi="Arial" w:cs="Arial"/>
                <w:b/>
                <w:bCs/>
                <w:color w:val="000000" w:themeColor="text1"/>
                <w:sz w:val="20"/>
                <w:szCs w:val="20"/>
              </w:rPr>
              <w:t>Hình vẽ minh họa, ví dụ (nếu có)</w:t>
            </w:r>
          </w:p>
        </w:tc>
      </w:tr>
      <w:tr w:rsidR="007B5E31" w:rsidRPr="00B7086A" w:rsidTr="000E2382">
        <w:tc>
          <w:tcPr>
            <w:tcW w:w="370" w:type="pct"/>
            <w:shd w:val="clear" w:color="auto" w:fill="auto"/>
          </w:tcPr>
          <w:p w:rsidR="007B5E31" w:rsidRPr="00B7086A" w:rsidRDefault="007B5E31"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1</w:t>
            </w:r>
          </w:p>
        </w:tc>
        <w:tc>
          <w:tcPr>
            <w:tcW w:w="1336" w:type="pct"/>
            <w:shd w:val="clear" w:color="auto" w:fill="auto"/>
          </w:tcPr>
          <w:p w:rsidR="007B5E31" w:rsidRPr="00B7086A" w:rsidRDefault="007B5E31"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Ô tô xi téc</w:t>
            </w:r>
          </w:p>
          <w:p w:rsidR="007B5E31" w:rsidRPr="00B7086A" w:rsidRDefault="007B5E31"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(Tanker, Tank truck, Bulk tank truck, Silo truck)</w:t>
            </w:r>
          </w:p>
        </w:tc>
        <w:tc>
          <w:tcPr>
            <w:tcW w:w="1556" w:type="pct"/>
            <w:shd w:val="clear" w:color="auto" w:fill="auto"/>
          </w:tcPr>
          <w:p w:rsidR="007B5E31" w:rsidRPr="00B7086A" w:rsidRDefault="007B5E31"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Ô tô tải chuyên dùng có lắp xi téc để chở chất lỏng hoặc khí hóa lỏng (xăng, diesel, LPG, Nitơ lỏng…) hoặc chất rắn.</w:t>
            </w:r>
          </w:p>
          <w:p w:rsidR="007B5E31" w:rsidRPr="00B7086A" w:rsidRDefault="007B5E31"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Có thể được lắp thiết bị để nạp và xả.</w:t>
            </w:r>
          </w:p>
        </w:tc>
        <w:tc>
          <w:tcPr>
            <w:tcW w:w="1738" w:type="pct"/>
            <w:shd w:val="clear" w:color="auto" w:fill="auto"/>
          </w:tcPr>
          <w:p w:rsidR="007B5E31" w:rsidRPr="00B7086A" w:rsidRDefault="007B5E31"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noProof/>
                <w:color w:val="000000" w:themeColor="text1"/>
                <w:sz w:val="20"/>
                <w:szCs w:val="20"/>
              </w:rPr>
              <w:drawing>
                <wp:inline distT="0" distB="0" distL="0" distR="0" wp14:anchorId="677EFF26" wp14:editId="0E0F359E">
                  <wp:extent cx="1860550" cy="768350"/>
                  <wp:effectExtent l="0" t="0" r="0" b="0"/>
                  <wp:docPr id="27" name="image3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5.jpe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860550" cy="768350"/>
                          </a:xfrm>
                          <a:prstGeom prst="rect">
                            <a:avLst/>
                          </a:prstGeom>
                          <a:noFill/>
                          <a:ln>
                            <a:noFill/>
                          </a:ln>
                        </pic:spPr>
                      </pic:pic>
                    </a:graphicData>
                  </a:graphic>
                </wp:inline>
              </w:drawing>
            </w:r>
          </w:p>
          <w:p w:rsidR="007B5E31" w:rsidRPr="00B7086A" w:rsidRDefault="007B5E31"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Ô tô xi téc chở xăng;</w:t>
            </w:r>
          </w:p>
          <w:p w:rsidR="007B5E31" w:rsidRPr="00B7086A" w:rsidRDefault="007B5E31"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Ô tô xi téc chở ôxy lỏng.</w:t>
            </w:r>
          </w:p>
        </w:tc>
      </w:tr>
      <w:tr w:rsidR="007B5E31" w:rsidRPr="00B7086A" w:rsidTr="000E2382">
        <w:tc>
          <w:tcPr>
            <w:tcW w:w="370" w:type="pct"/>
            <w:shd w:val="clear" w:color="auto" w:fill="auto"/>
          </w:tcPr>
          <w:p w:rsidR="007B5E31" w:rsidRPr="00B7086A" w:rsidRDefault="007B5E31"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2</w:t>
            </w:r>
          </w:p>
        </w:tc>
        <w:tc>
          <w:tcPr>
            <w:tcW w:w="1336" w:type="pct"/>
            <w:shd w:val="clear" w:color="auto" w:fill="auto"/>
          </w:tcPr>
          <w:p w:rsidR="007B5E31" w:rsidRPr="00B7086A" w:rsidRDefault="007B5E31"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Ô tô chở xe</w:t>
            </w:r>
          </w:p>
          <w:p w:rsidR="007B5E31" w:rsidRPr="00B7086A" w:rsidRDefault="007B5E31"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(Truck for the transport of passenger cars, Drop frame heavy duty truck, Self loader)</w:t>
            </w:r>
          </w:p>
        </w:tc>
        <w:tc>
          <w:tcPr>
            <w:tcW w:w="1556" w:type="pct"/>
            <w:shd w:val="clear" w:color="auto" w:fill="auto"/>
          </w:tcPr>
          <w:p w:rsidR="007B5E31" w:rsidRPr="00B7086A" w:rsidRDefault="007B5E31"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Ô tô tải chuyên dùng có sàn hoặc thùng chở ô tô, xe máy chuyên dùng.</w:t>
            </w:r>
          </w:p>
          <w:p w:rsidR="007B5E31" w:rsidRPr="00B7086A" w:rsidRDefault="007B5E31"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Có thể được lắp thiết bị để xếp, dỡ xe hoặc thiết bị để nâng, hạ đầu xe hoặc sàn xe về phía sau.</w:t>
            </w:r>
          </w:p>
          <w:p w:rsidR="007B5E31" w:rsidRPr="00B7086A" w:rsidRDefault="007B5E31"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Có thể lắp tời kéo hỗ trợ việc đưa xe lên sàn xe.</w:t>
            </w:r>
          </w:p>
        </w:tc>
        <w:tc>
          <w:tcPr>
            <w:tcW w:w="1738" w:type="pct"/>
            <w:shd w:val="clear" w:color="auto" w:fill="auto"/>
          </w:tcPr>
          <w:p w:rsidR="007B5E31" w:rsidRPr="00B7086A" w:rsidRDefault="007B5E31" w:rsidP="000E2382">
            <w:pPr>
              <w:pStyle w:val="TableParagraph"/>
              <w:rPr>
                <w:rFonts w:ascii="Arial" w:eastAsia="Times New Roman" w:hAnsi="Arial" w:cs="Arial"/>
                <w:i/>
                <w:color w:val="000000" w:themeColor="text1"/>
                <w:sz w:val="20"/>
                <w:szCs w:val="20"/>
              </w:rPr>
            </w:pPr>
            <w:r w:rsidRPr="00B7086A">
              <w:rPr>
                <w:rFonts w:ascii="Arial" w:eastAsia="Times New Roman" w:hAnsi="Arial" w:cs="Arial"/>
                <w:i/>
                <w:noProof/>
                <w:color w:val="000000" w:themeColor="text1"/>
                <w:sz w:val="20"/>
                <w:szCs w:val="20"/>
              </w:rPr>
              <w:drawing>
                <wp:inline distT="0" distB="0" distL="0" distR="0" wp14:anchorId="78889595" wp14:editId="2ADF7542">
                  <wp:extent cx="1885950" cy="253365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85950" cy="2533650"/>
                          </a:xfrm>
                          <a:prstGeom prst="rect">
                            <a:avLst/>
                          </a:prstGeom>
                          <a:noFill/>
                          <a:ln>
                            <a:noFill/>
                          </a:ln>
                        </pic:spPr>
                      </pic:pic>
                    </a:graphicData>
                  </a:graphic>
                </wp:inline>
              </w:drawing>
            </w:r>
          </w:p>
        </w:tc>
      </w:tr>
      <w:tr w:rsidR="007B5E31" w:rsidRPr="00B7086A" w:rsidTr="000E2382">
        <w:tc>
          <w:tcPr>
            <w:tcW w:w="370" w:type="pct"/>
            <w:shd w:val="clear" w:color="auto" w:fill="auto"/>
          </w:tcPr>
          <w:p w:rsidR="007B5E31" w:rsidRPr="00B7086A" w:rsidRDefault="007B5E31"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3</w:t>
            </w:r>
          </w:p>
        </w:tc>
        <w:tc>
          <w:tcPr>
            <w:tcW w:w="1336" w:type="pct"/>
            <w:shd w:val="clear" w:color="auto" w:fill="auto"/>
          </w:tcPr>
          <w:p w:rsidR="007B5E31" w:rsidRPr="00B7086A" w:rsidRDefault="007B5E31"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Ô tô chở rác</w:t>
            </w:r>
          </w:p>
          <w:p w:rsidR="007B5E31" w:rsidRPr="00B7086A" w:rsidRDefault="007B5E31"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(Refuse collector, Garbage truck, Press pack truck)</w:t>
            </w:r>
          </w:p>
        </w:tc>
        <w:tc>
          <w:tcPr>
            <w:tcW w:w="1556" w:type="pct"/>
            <w:shd w:val="clear" w:color="auto" w:fill="auto"/>
          </w:tcPr>
          <w:p w:rsidR="007B5E31" w:rsidRPr="00B7086A" w:rsidRDefault="007B5E31"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Ô tô tải chuyên dùng có kết cấu và trang bị để chở rác, phế liệu.</w:t>
            </w:r>
          </w:p>
          <w:p w:rsidR="007B5E31" w:rsidRPr="00B7086A" w:rsidRDefault="007B5E31"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Có thể có hoặc không có: cơ cấu làm ẩm rác; cơ cấu ép rác; cơ cấu thu gom rác.</w:t>
            </w:r>
          </w:p>
          <w:p w:rsidR="007B5E31" w:rsidRPr="00B7086A" w:rsidRDefault="007B5E31"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Thùng chở rác phải có nắp đậy, kết cấu thùng phải đảm bảo không để rác, phế liệu, chất lỏng lọt ra ngoài trong quá trình vận chuyển.</w:t>
            </w:r>
          </w:p>
        </w:tc>
        <w:tc>
          <w:tcPr>
            <w:tcW w:w="1738" w:type="pct"/>
            <w:shd w:val="clear" w:color="auto" w:fill="auto"/>
          </w:tcPr>
          <w:p w:rsidR="007B5E31" w:rsidRPr="00B7086A" w:rsidRDefault="007B5E31"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noProof/>
                <w:color w:val="000000" w:themeColor="text1"/>
                <w:sz w:val="20"/>
                <w:szCs w:val="20"/>
              </w:rPr>
              <w:drawing>
                <wp:inline distT="0" distB="0" distL="0" distR="0" wp14:anchorId="59A22FD4" wp14:editId="3E11C377">
                  <wp:extent cx="1841500" cy="869950"/>
                  <wp:effectExtent l="0" t="0" r="0" b="0"/>
                  <wp:docPr id="29" name="image3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9.jpe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41500" cy="869950"/>
                          </a:xfrm>
                          <a:prstGeom prst="rect">
                            <a:avLst/>
                          </a:prstGeom>
                          <a:noFill/>
                          <a:ln>
                            <a:noFill/>
                          </a:ln>
                        </pic:spPr>
                      </pic:pic>
                    </a:graphicData>
                  </a:graphic>
                </wp:inline>
              </w:drawing>
            </w:r>
          </w:p>
          <w:p w:rsidR="007B5E31" w:rsidRPr="00B7086A" w:rsidRDefault="007B5E31"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noProof/>
                <w:color w:val="000000" w:themeColor="text1"/>
                <w:sz w:val="20"/>
                <w:szCs w:val="20"/>
              </w:rPr>
              <w:drawing>
                <wp:inline distT="0" distB="0" distL="0" distR="0" wp14:anchorId="4A8471D7" wp14:editId="56101521">
                  <wp:extent cx="1860550" cy="831850"/>
                  <wp:effectExtent l="0" t="0" r="0" b="0"/>
                  <wp:docPr id="30" name="image4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0.jpe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60550" cy="831850"/>
                          </a:xfrm>
                          <a:prstGeom prst="rect">
                            <a:avLst/>
                          </a:prstGeom>
                          <a:noFill/>
                          <a:ln>
                            <a:noFill/>
                          </a:ln>
                        </pic:spPr>
                      </pic:pic>
                    </a:graphicData>
                  </a:graphic>
                </wp:inline>
              </w:drawing>
            </w:r>
          </w:p>
          <w:p w:rsidR="007B5E31" w:rsidRPr="00B7086A" w:rsidRDefault="007B5E31" w:rsidP="000E2382">
            <w:pPr>
              <w:pStyle w:val="TableParagraph"/>
              <w:rPr>
                <w:rFonts w:ascii="Arial" w:eastAsia="Times New Roman" w:hAnsi="Arial" w:cs="Arial"/>
                <w:i/>
                <w:color w:val="000000" w:themeColor="text1"/>
                <w:sz w:val="20"/>
                <w:szCs w:val="20"/>
              </w:rPr>
            </w:pPr>
          </w:p>
        </w:tc>
      </w:tr>
      <w:tr w:rsidR="007B5E31" w:rsidRPr="00B7086A" w:rsidTr="000E2382">
        <w:tc>
          <w:tcPr>
            <w:tcW w:w="370" w:type="pct"/>
            <w:shd w:val="clear" w:color="auto" w:fill="auto"/>
          </w:tcPr>
          <w:p w:rsidR="007B5E31" w:rsidRPr="00B7086A" w:rsidRDefault="007B5E31"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lastRenderedPageBreak/>
              <w:t>4</w:t>
            </w:r>
          </w:p>
        </w:tc>
        <w:tc>
          <w:tcPr>
            <w:tcW w:w="1336" w:type="pct"/>
            <w:shd w:val="clear" w:color="auto" w:fill="auto"/>
          </w:tcPr>
          <w:p w:rsidR="007B5E31" w:rsidRPr="00B7086A" w:rsidRDefault="007B5E31"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Ô tô chở bùn</w:t>
            </w:r>
          </w:p>
          <w:p w:rsidR="007B5E31" w:rsidRPr="00B7086A" w:rsidRDefault="007B5E31"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(Liquid sludge truck, Liquid mud truck)</w:t>
            </w:r>
          </w:p>
        </w:tc>
        <w:tc>
          <w:tcPr>
            <w:tcW w:w="1556" w:type="pct"/>
            <w:shd w:val="clear" w:color="auto" w:fill="auto"/>
          </w:tcPr>
          <w:p w:rsidR="007B5E31" w:rsidRPr="00B7086A" w:rsidRDefault="007B5E31"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Ô tô tải chuyên dùng có kết cấu và trang bị để chở bùn lỏng có các đặc điểm sau:</w:t>
            </w:r>
          </w:p>
          <w:p w:rsidR="007B5E31" w:rsidRPr="00B7086A" w:rsidRDefault="007B5E31" w:rsidP="000E2382">
            <w:pPr>
              <w:pStyle w:val="Listenabsatz"/>
              <w:tabs>
                <w:tab w:val="left" w:pos="266"/>
              </w:tabs>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 Thùng chở bùn phải có nắp đậy và chống được hiện tượng rò rỉ chất lỏng ra ngoài trong quá trình bốc, dỡ, vận chuyển và xả bùn;</w:t>
            </w:r>
          </w:p>
          <w:p w:rsidR="007B5E31" w:rsidRPr="00B7086A" w:rsidRDefault="007B5E31" w:rsidP="000E2382">
            <w:pPr>
              <w:pStyle w:val="Listenabsatz"/>
              <w:tabs>
                <w:tab w:val="left" w:pos="316"/>
              </w:tabs>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 Xe phải có thiết bị (kiểu arm-roll, hook-lift) để nâng, hạ thùng chở bùn từ mặt đất hoặc tự đổ bùn;</w:t>
            </w:r>
          </w:p>
          <w:p w:rsidR="007B5E31" w:rsidRPr="00B7086A" w:rsidRDefault="007B5E31" w:rsidP="000E2382">
            <w:pPr>
              <w:pStyle w:val="Listenabsatz"/>
              <w:tabs>
                <w:tab w:val="left" w:pos="275"/>
              </w:tabs>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 Xe không có trang, thiết bị để hút bùn.</w:t>
            </w:r>
          </w:p>
        </w:tc>
        <w:tc>
          <w:tcPr>
            <w:tcW w:w="1738" w:type="pct"/>
            <w:shd w:val="clear" w:color="auto" w:fill="auto"/>
          </w:tcPr>
          <w:p w:rsidR="007B5E31" w:rsidRPr="00B7086A" w:rsidRDefault="007B5E31"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noProof/>
                <w:color w:val="000000" w:themeColor="text1"/>
                <w:sz w:val="20"/>
                <w:szCs w:val="20"/>
              </w:rPr>
              <w:drawing>
                <wp:inline distT="0" distB="0" distL="0" distR="0" wp14:anchorId="42076C87" wp14:editId="31DB5335">
                  <wp:extent cx="1885950" cy="34290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85950" cy="3429000"/>
                          </a:xfrm>
                          <a:prstGeom prst="rect">
                            <a:avLst/>
                          </a:prstGeom>
                          <a:noFill/>
                          <a:ln>
                            <a:noFill/>
                          </a:ln>
                        </pic:spPr>
                      </pic:pic>
                    </a:graphicData>
                  </a:graphic>
                </wp:inline>
              </w:drawing>
            </w:r>
          </w:p>
        </w:tc>
      </w:tr>
      <w:tr w:rsidR="007B5E31" w:rsidRPr="00B7086A" w:rsidTr="000E2382">
        <w:tc>
          <w:tcPr>
            <w:tcW w:w="370" w:type="pct"/>
            <w:shd w:val="clear" w:color="auto" w:fill="auto"/>
          </w:tcPr>
          <w:p w:rsidR="007B5E31" w:rsidRPr="00B7086A" w:rsidRDefault="007B5E31"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5</w:t>
            </w:r>
          </w:p>
        </w:tc>
        <w:tc>
          <w:tcPr>
            <w:tcW w:w="1336" w:type="pct"/>
            <w:shd w:val="clear" w:color="auto" w:fill="auto"/>
          </w:tcPr>
          <w:p w:rsidR="007B5E31" w:rsidRPr="00B7086A" w:rsidRDefault="007B5E31"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Ô tô chở tiền</w:t>
            </w:r>
          </w:p>
          <w:p w:rsidR="007B5E31" w:rsidRPr="00B7086A" w:rsidRDefault="007B5E31"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(Cash transport vehicle)</w:t>
            </w:r>
          </w:p>
        </w:tc>
        <w:tc>
          <w:tcPr>
            <w:tcW w:w="1556" w:type="pct"/>
            <w:shd w:val="clear" w:color="auto" w:fill="auto"/>
          </w:tcPr>
          <w:p w:rsidR="007B5E31" w:rsidRPr="00B7086A" w:rsidRDefault="007B5E31"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Ô tô tải chuyên dùng có bố trí khoang chở tiền trên xe. Kết cấu và yêu cầu trang thiết bị tuân thủ theo các quy định chuyên ngành của Thống đốc Ngân hàng Nhà nước.</w:t>
            </w:r>
          </w:p>
        </w:tc>
        <w:tc>
          <w:tcPr>
            <w:tcW w:w="1738" w:type="pct"/>
            <w:shd w:val="clear" w:color="auto" w:fill="auto"/>
          </w:tcPr>
          <w:p w:rsidR="007B5E31" w:rsidRPr="00B7086A" w:rsidRDefault="007B5E31"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noProof/>
                <w:color w:val="000000" w:themeColor="text1"/>
                <w:sz w:val="20"/>
                <w:szCs w:val="20"/>
              </w:rPr>
              <w:drawing>
                <wp:inline distT="0" distB="0" distL="0" distR="0" wp14:anchorId="4613DBC4" wp14:editId="02E2BAEF">
                  <wp:extent cx="1905000" cy="31369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05000" cy="3136900"/>
                          </a:xfrm>
                          <a:prstGeom prst="rect">
                            <a:avLst/>
                          </a:prstGeom>
                          <a:noFill/>
                          <a:ln>
                            <a:noFill/>
                          </a:ln>
                        </pic:spPr>
                      </pic:pic>
                    </a:graphicData>
                  </a:graphic>
                </wp:inline>
              </w:drawing>
            </w:r>
          </w:p>
        </w:tc>
      </w:tr>
      <w:tr w:rsidR="007B5E31" w:rsidRPr="00B7086A" w:rsidTr="000E2382">
        <w:tc>
          <w:tcPr>
            <w:tcW w:w="370" w:type="pct"/>
            <w:shd w:val="clear" w:color="auto" w:fill="auto"/>
          </w:tcPr>
          <w:p w:rsidR="007B5E31" w:rsidRPr="00B7086A" w:rsidRDefault="007B5E31"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6</w:t>
            </w:r>
          </w:p>
        </w:tc>
        <w:tc>
          <w:tcPr>
            <w:tcW w:w="1336" w:type="pct"/>
            <w:shd w:val="clear" w:color="auto" w:fill="auto"/>
          </w:tcPr>
          <w:p w:rsidR="007B5E31" w:rsidRPr="00B7086A" w:rsidRDefault="007B5E31"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Ô tô chở thủy, hải sản sống</w:t>
            </w:r>
          </w:p>
          <w:p w:rsidR="007B5E31" w:rsidRPr="00B7086A" w:rsidRDefault="007B5E31"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(Live seafood truck, Live seafood vehicle)</w:t>
            </w:r>
          </w:p>
        </w:tc>
        <w:tc>
          <w:tcPr>
            <w:tcW w:w="1556" w:type="pct"/>
            <w:shd w:val="clear" w:color="auto" w:fill="auto"/>
          </w:tcPr>
          <w:p w:rsidR="007B5E31" w:rsidRPr="00B7086A" w:rsidRDefault="007B5E31"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Ô tô tải chuyên dùng có các đặc điểm sau:</w:t>
            </w:r>
          </w:p>
          <w:p w:rsidR="007B5E31" w:rsidRPr="00B7086A" w:rsidRDefault="007B5E31" w:rsidP="000E2382">
            <w:pPr>
              <w:pStyle w:val="TableParagraph"/>
              <w:rPr>
                <w:rFonts w:ascii="Arial" w:eastAsia="Times New Roman" w:hAnsi="Arial" w:cs="Arial"/>
                <w:color w:val="000000" w:themeColor="text1"/>
                <w:sz w:val="20"/>
                <w:szCs w:val="20"/>
              </w:rPr>
            </w:pPr>
            <w:r w:rsidRPr="00B7086A">
              <w:rPr>
                <w:rFonts w:ascii="Arial" w:eastAsia="Arial" w:hAnsi="Arial" w:cs="Arial"/>
                <w:color w:val="000000" w:themeColor="text1"/>
                <w:sz w:val="20"/>
                <w:szCs w:val="20"/>
              </w:rPr>
              <w:t xml:space="preserve">- </w:t>
            </w:r>
            <w:r w:rsidRPr="00B7086A">
              <w:rPr>
                <w:rFonts w:ascii="Arial" w:eastAsia="Times New Roman" w:hAnsi="Arial" w:cs="Arial"/>
                <w:color w:val="000000" w:themeColor="text1"/>
                <w:sz w:val="20"/>
                <w:szCs w:val="20"/>
              </w:rPr>
              <w:t>Khoang chở thủy, hải sản (thùng chở hàng) phải là dạng thùng kín, được ngăn cách với khoang người lái;</w:t>
            </w:r>
          </w:p>
          <w:p w:rsidR="007B5E31" w:rsidRPr="00B7086A" w:rsidRDefault="007B5E31" w:rsidP="000E2382">
            <w:pPr>
              <w:pStyle w:val="Listenabsatz"/>
              <w:tabs>
                <w:tab w:val="left" w:pos="318"/>
              </w:tabs>
              <w:rPr>
                <w:rFonts w:ascii="Arial" w:eastAsia="Times New Roman" w:hAnsi="Arial" w:cs="Arial"/>
                <w:color w:val="000000" w:themeColor="text1"/>
                <w:sz w:val="20"/>
                <w:szCs w:val="20"/>
              </w:rPr>
            </w:pPr>
            <w:r w:rsidRPr="00B7086A">
              <w:rPr>
                <w:rFonts w:ascii="Arial" w:eastAsia="Arial" w:hAnsi="Arial" w:cs="Arial"/>
                <w:color w:val="000000" w:themeColor="text1"/>
                <w:sz w:val="20"/>
                <w:szCs w:val="20"/>
              </w:rPr>
              <w:t xml:space="preserve">- </w:t>
            </w:r>
            <w:r w:rsidRPr="00B7086A">
              <w:rPr>
                <w:rFonts w:ascii="Arial" w:eastAsia="Times New Roman" w:hAnsi="Arial" w:cs="Arial"/>
                <w:color w:val="000000" w:themeColor="text1"/>
                <w:sz w:val="20"/>
                <w:szCs w:val="20"/>
              </w:rPr>
              <w:t>Phải có kết cấu thuận tiện cho việc bốc dỡ, kiểm tra, xử lý, vệ sinh, tiêu độc khử trùng, trước, trong và sau quá trình vận chuyển;</w:t>
            </w:r>
          </w:p>
          <w:p w:rsidR="007B5E31" w:rsidRPr="00B7086A" w:rsidRDefault="007B5E31" w:rsidP="000E2382">
            <w:pPr>
              <w:pStyle w:val="Listenabsatz"/>
              <w:tabs>
                <w:tab w:val="left" w:pos="318"/>
              </w:tabs>
              <w:rPr>
                <w:rFonts w:ascii="Arial" w:eastAsia="Times New Roman" w:hAnsi="Arial" w:cs="Arial"/>
                <w:color w:val="000000" w:themeColor="text1"/>
                <w:sz w:val="20"/>
                <w:szCs w:val="20"/>
              </w:rPr>
            </w:pPr>
            <w:r w:rsidRPr="00B7086A">
              <w:rPr>
                <w:rFonts w:ascii="Arial" w:eastAsia="Arial" w:hAnsi="Arial" w:cs="Arial"/>
                <w:color w:val="000000" w:themeColor="text1"/>
                <w:sz w:val="20"/>
                <w:szCs w:val="20"/>
              </w:rPr>
              <w:t xml:space="preserve">- </w:t>
            </w:r>
            <w:r w:rsidRPr="00B7086A">
              <w:rPr>
                <w:rFonts w:ascii="Arial" w:eastAsia="Times New Roman" w:hAnsi="Arial" w:cs="Arial"/>
                <w:color w:val="000000" w:themeColor="text1"/>
                <w:sz w:val="20"/>
                <w:szCs w:val="20"/>
              </w:rPr>
              <w:t>Các thùng chứa thủy, hải sản được gắn cố định vào sàn thùng chở hàng;</w:t>
            </w:r>
          </w:p>
          <w:p w:rsidR="007B5E31" w:rsidRPr="00B7086A" w:rsidRDefault="007B5E31" w:rsidP="000E2382">
            <w:pPr>
              <w:pStyle w:val="Listenabsatz"/>
              <w:tabs>
                <w:tab w:val="left" w:pos="318"/>
              </w:tabs>
              <w:rPr>
                <w:rFonts w:ascii="Arial" w:eastAsia="Times New Roman" w:hAnsi="Arial" w:cs="Arial"/>
                <w:color w:val="000000" w:themeColor="text1"/>
                <w:sz w:val="20"/>
                <w:szCs w:val="20"/>
              </w:rPr>
            </w:pPr>
            <w:r w:rsidRPr="00B7086A">
              <w:rPr>
                <w:rFonts w:ascii="Arial" w:eastAsia="Arial" w:hAnsi="Arial" w:cs="Arial"/>
                <w:color w:val="000000" w:themeColor="text1"/>
                <w:sz w:val="20"/>
                <w:szCs w:val="20"/>
              </w:rPr>
              <w:t xml:space="preserve">- </w:t>
            </w:r>
            <w:r w:rsidRPr="00B7086A">
              <w:rPr>
                <w:rFonts w:ascii="Arial" w:eastAsia="Times New Roman" w:hAnsi="Arial" w:cs="Arial"/>
                <w:color w:val="000000" w:themeColor="text1"/>
                <w:sz w:val="20"/>
                <w:szCs w:val="20"/>
              </w:rPr>
              <w:t xml:space="preserve">Sàn thùng được làm bằng vật </w:t>
            </w:r>
            <w:r w:rsidRPr="00B7086A">
              <w:rPr>
                <w:rFonts w:ascii="Arial" w:eastAsia="Times New Roman" w:hAnsi="Arial" w:cs="Arial"/>
                <w:color w:val="000000" w:themeColor="text1"/>
                <w:sz w:val="20"/>
                <w:szCs w:val="20"/>
              </w:rPr>
              <w:lastRenderedPageBreak/>
              <w:t>liệu chắc chắn, chống thấm, chống sự ăn mòn của các chất thải, chất tẩy rửa, không trơn trượt, có khả năng thoát nước tốt và không để rò rỉ chất lỏng ra môi trường;</w:t>
            </w:r>
          </w:p>
          <w:p w:rsidR="007B5E31" w:rsidRPr="00B7086A" w:rsidRDefault="007B5E31" w:rsidP="000E2382">
            <w:pPr>
              <w:pStyle w:val="Listenabsatz"/>
              <w:tabs>
                <w:tab w:val="left" w:pos="318"/>
              </w:tabs>
              <w:rPr>
                <w:rFonts w:ascii="Arial" w:eastAsia="Times New Roman" w:hAnsi="Arial" w:cs="Arial"/>
                <w:color w:val="000000" w:themeColor="text1"/>
                <w:sz w:val="20"/>
                <w:szCs w:val="20"/>
              </w:rPr>
            </w:pPr>
            <w:r w:rsidRPr="00B7086A">
              <w:rPr>
                <w:rFonts w:ascii="Arial" w:eastAsia="Arial" w:hAnsi="Arial" w:cs="Arial"/>
                <w:color w:val="000000" w:themeColor="text1"/>
                <w:sz w:val="20"/>
                <w:szCs w:val="20"/>
              </w:rPr>
              <w:t xml:space="preserve">- </w:t>
            </w:r>
            <w:r w:rsidRPr="00B7086A">
              <w:rPr>
                <w:rFonts w:ascii="Arial" w:eastAsia="Times New Roman" w:hAnsi="Arial" w:cs="Arial"/>
                <w:color w:val="000000" w:themeColor="text1"/>
                <w:sz w:val="20"/>
                <w:szCs w:val="20"/>
              </w:rPr>
              <w:t>Phải có trang, thiết bị đảm đảm bảo sự thông khí đầy đủ, liên tục tới toàn bộ các thùng chứa thủy, hải sản trong quá trình vận chuyển;</w:t>
            </w:r>
          </w:p>
          <w:p w:rsidR="007B5E31" w:rsidRPr="00B7086A" w:rsidRDefault="007B5E31" w:rsidP="000E2382">
            <w:pPr>
              <w:pStyle w:val="TableParagraph"/>
              <w:rPr>
                <w:rFonts w:ascii="Arial" w:eastAsia="Times New Roman" w:hAnsi="Arial" w:cs="Arial"/>
                <w:color w:val="000000" w:themeColor="text1"/>
                <w:sz w:val="20"/>
                <w:szCs w:val="20"/>
              </w:rPr>
            </w:pPr>
            <w:r w:rsidRPr="00B7086A">
              <w:rPr>
                <w:rFonts w:ascii="Arial" w:eastAsia="Arial" w:hAnsi="Arial" w:cs="Arial"/>
                <w:color w:val="000000" w:themeColor="text1"/>
                <w:sz w:val="20"/>
                <w:szCs w:val="20"/>
              </w:rPr>
              <w:t xml:space="preserve">- </w:t>
            </w:r>
            <w:r w:rsidRPr="00B7086A">
              <w:rPr>
                <w:rFonts w:ascii="Arial" w:eastAsia="Times New Roman" w:hAnsi="Arial" w:cs="Arial"/>
                <w:color w:val="000000" w:themeColor="text1"/>
                <w:sz w:val="20"/>
                <w:szCs w:val="20"/>
              </w:rPr>
              <w:t>Có thể điều chỉnh nhiệt độ trong thùng chở hàng tuỳ theo điều kiện thời tiết bên ngoài.</w:t>
            </w:r>
          </w:p>
        </w:tc>
        <w:tc>
          <w:tcPr>
            <w:tcW w:w="1738" w:type="pct"/>
            <w:shd w:val="clear" w:color="auto" w:fill="auto"/>
          </w:tcPr>
          <w:p w:rsidR="007B5E31" w:rsidRPr="00B7086A" w:rsidRDefault="007B5E31"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noProof/>
                <w:color w:val="000000" w:themeColor="text1"/>
                <w:sz w:val="20"/>
                <w:szCs w:val="20"/>
              </w:rPr>
              <w:lastRenderedPageBreak/>
              <w:drawing>
                <wp:inline distT="0" distB="0" distL="0" distR="0" wp14:anchorId="4F2A164D" wp14:editId="1CA659A6">
                  <wp:extent cx="1841500" cy="857250"/>
                  <wp:effectExtent l="0" t="0" r="0" b="0"/>
                  <wp:docPr id="33" name="image4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9.jpe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841500" cy="857250"/>
                          </a:xfrm>
                          <a:prstGeom prst="rect">
                            <a:avLst/>
                          </a:prstGeom>
                          <a:noFill/>
                          <a:ln>
                            <a:noFill/>
                          </a:ln>
                        </pic:spPr>
                      </pic:pic>
                    </a:graphicData>
                  </a:graphic>
                </wp:inline>
              </w:drawing>
            </w:r>
          </w:p>
          <w:p w:rsidR="007B5E31" w:rsidRPr="00B7086A" w:rsidRDefault="007B5E31" w:rsidP="000E2382">
            <w:pPr>
              <w:pStyle w:val="TableParagraph"/>
              <w:rPr>
                <w:rFonts w:ascii="Arial" w:eastAsia="Times New Roman" w:hAnsi="Arial" w:cs="Arial"/>
                <w:color w:val="000000" w:themeColor="text1"/>
                <w:sz w:val="20"/>
                <w:szCs w:val="20"/>
              </w:rPr>
            </w:pPr>
          </w:p>
        </w:tc>
      </w:tr>
      <w:tr w:rsidR="007B5E31" w:rsidRPr="00B7086A" w:rsidTr="000E2382">
        <w:tc>
          <w:tcPr>
            <w:tcW w:w="370" w:type="pct"/>
            <w:shd w:val="clear" w:color="auto" w:fill="auto"/>
          </w:tcPr>
          <w:p w:rsidR="007B5E31" w:rsidRPr="00B7086A" w:rsidRDefault="007B5E31"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7</w:t>
            </w:r>
          </w:p>
        </w:tc>
        <w:tc>
          <w:tcPr>
            <w:tcW w:w="1336" w:type="pct"/>
            <w:shd w:val="clear" w:color="auto" w:fill="auto"/>
          </w:tcPr>
          <w:p w:rsidR="007B5E31" w:rsidRPr="00B7086A" w:rsidRDefault="007B5E31"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Ô tô bán hàng lưu động</w:t>
            </w:r>
          </w:p>
          <w:p w:rsidR="007B5E31" w:rsidRPr="00B7086A" w:rsidRDefault="007B5E31"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(Mobile sales vehicle)</w:t>
            </w:r>
          </w:p>
        </w:tc>
        <w:tc>
          <w:tcPr>
            <w:tcW w:w="1556" w:type="pct"/>
            <w:shd w:val="clear" w:color="auto" w:fill="auto"/>
          </w:tcPr>
          <w:p w:rsidR="007B5E31" w:rsidRPr="00B7086A" w:rsidRDefault="007B5E31"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Ô tô tải chuyên dùng có các đặc điểm của thùng chở hàng như sau:</w:t>
            </w:r>
          </w:p>
          <w:p w:rsidR="007B5E31" w:rsidRPr="00B7086A" w:rsidRDefault="007B5E31" w:rsidP="000E2382">
            <w:pPr>
              <w:pStyle w:val="Listenabsatz"/>
              <w:tabs>
                <w:tab w:val="left" w:pos="318"/>
              </w:tabs>
              <w:rPr>
                <w:rFonts w:ascii="Arial" w:eastAsia="Times New Roman" w:hAnsi="Arial" w:cs="Arial"/>
                <w:color w:val="000000" w:themeColor="text1"/>
                <w:sz w:val="20"/>
                <w:szCs w:val="20"/>
              </w:rPr>
            </w:pPr>
            <w:r w:rsidRPr="00B7086A">
              <w:rPr>
                <w:rFonts w:ascii="Arial" w:eastAsia="Arial" w:hAnsi="Arial" w:cs="Arial"/>
                <w:color w:val="000000" w:themeColor="text1"/>
                <w:sz w:val="20"/>
                <w:szCs w:val="20"/>
              </w:rPr>
              <w:t xml:space="preserve">- </w:t>
            </w:r>
            <w:r w:rsidRPr="00B7086A">
              <w:rPr>
                <w:rFonts w:ascii="Arial" w:eastAsia="Times New Roman" w:hAnsi="Arial" w:cs="Arial"/>
                <w:color w:val="000000" w:themeColor="text1"/>
                <w:sz w:val="20"/>
                <w:szCs w:val="20"/>
              </w:rPr>
              <w:t>Có bố trí kệ, giá để bày bán hàng;</w:t>
            </w:r>
          </w:p>
          <w:p w:rsidR="007B5E31" w:rsidRPr="00B7086A" w:rsidRDefault="007B5E31" w:rsidP="000E2382">
            <w:pPr>
              <w:pStyle w:val="TableParagraph"/>
              <w:rPr>
                <w:rFonts w:ascii="Arial" w:eastAsia="Times New Roman" w:hAnsi="Arial" w:cs="Arial"/>
                <w:color w:val="000000" w:themeColor="text1"/>
                <w:sz w:val="20"/>
                <w:szCs w:val="20"/>
              </w:rPr>
            </w:pPr>
            <w:r w:rsidRPr="00B7086A">
              <w:rPr>
                <w:rFonts w:ascii="Arial" w:eastAsia="Arial" w:hAnsi="Arial" w:cs="Arial"/>
                <w:color w:val="000000" w:themeColor="text1"/>
                <w:sz w:val="20"/>
                <w:szCs w:val="20"/>
              </w:rPr>
              <w:t xml:space="preserve">- </w:t>
            </w:r>
            <w:r w:rsidRPr="00B7086A">
              <w:rPr>
                <w:rFonts w:ascii="Arial" w:eastAsia="Times New Roman" w:hAnsi="Arial" w:cs="Arial"/>
                <w:color w:val="000000" w:themeColor="text1"/>
                <w:sz w:val="20"/>
                <w:szCs w:val="20"/>
              </w:rPr>
              <w:t>Có bố trí khu vực hoặc kho chứa hàng dự trữ.</w:t>
            </w:r>
          </w:p>
        </w:tc>
        <w:tc>
          <w:tcPr>
            <w:tcW w:w="1738" w:type="pct"/>
            <w:shd w:val="clear" w:color="auto" w:fill="auto"/>
          </w:tcPr>
          <w:p w:rsidR="007B5E31" w:rsidRPr="00B7086A" w:rsidRDefault="007B5E31" w:rsidP="000E2382">
            <w:pPr>
              <w:jc w:val="center"/>
              <w:rPr>
                <w:rFonts w:ascii="Arial" w:hAnsi="Arial" w:cs="Arial"/>
                <w:color w:val="000000" w:themeColor="text1"/>
                <w:sz w:val="20"/>
                <w:szCs w:val="20"/>
              </w:rPr>
            </w:pPr>
            <w:r w:rsidRPr="00B7086A">
              <w:rPr>
                <w:rFonts w:ascii="Arial" w:hAnsi="Arial" w:cs="Arial"/>
                <w:noProof/>
                <w:color w:val="000000" w:themeColor="text1"/>
                <w:sz w:val="20"/>
                <w:szCs w:val="20"/>
              </w:rPr>
              <w:drawing>
                <wp:inline distT="0" distB="0" distL="0" distR="0" wp14:anchorId="34C9FF56" wp14:editId="44554B67">
                  <wp:extent cx="1898650" cy="184785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98650" cy="1847850"/>
                          </a:xfrm>
                          <a:prstGeom prst="rect">
                            <a:avLst/>
                          </a:prstGeom>
                          <a:noFill/>
                          <a:ln>
                            <a:noFill/>
                          </a:ln>
                        </pic:spPr>
                      </pic:pic>
                    </a:graphicData>
                  </a:graphic>
                </wp:inline>
              </w:drawing>
            </w:r>
          </w:p>
        </w:tc>
      </w:tr>
      <w:tr w:rsidR="007B5E31" w:rsidRPr="00B7086A" w:rsidTr="000E2382">
        <w:tc>
          <w:tcPr>
            <w:tcW w:w="370" w:type="pct"/>
            <w:shd w:val="clear" w:color="auto" w:fill="auto"/>
          </w:tcPr>
          <w:p w:rsidR="007B5E31" w:rsidRPr="00B7086A" w:rsidRDefault="007B5E31"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8</w:t>
            </w:r>
          </w:p>
        </w:tc>
        <w:tc>
          <w:tcPr>
            <w:tcW w:w="1336" w:type="pct"/>
            <w:shd w:val="clear" w:color="auto" w:fill="auto"/>
          </w:tcPr>
          <w:p w:rsidR="007B5E31" w:rsidRPr="00B7086A" w:rsidRDefault="007B5E31"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 xml:space="preserve">Ô tô trộn và vận chuyển </w:t>
            </w:r>
            <w:r w:rsidRPr="00B7086A">
              <w:rPr>
                <w:rFonts w:ascii="Arial" w:hAnsi="Arial" w:cs="Arial"/>
                <w:color w:val="000000" w:themeColor="text1"/>
                <w:sz w:val="20"/>
                <w:szCs w:val="20"/>
              </w:rPr>
              <w:t>bê tông</w:t>
            </w:r>
          </w:p>
          <w:p w:rsidR="007B5E31" w:rsidRPr="00B7086A" w:rsidRDefault="007B5E31"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(Concrete mixing transport truck)</w:t>
            </w:r>
          </w:p>
        </w:tc>
        <w:tc>
          <w:tcPr>
            <w:tcW w:w="1556" w:type="pct"/>
            <w:shd w:val="clear" w:color="auto" w:fill="auto"/>
          </w:tcPr>
          <w:p w:rsidR="007B5E31" w:rsidRPr="00B7086A" w:rsidRDefault="007B5E31"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Ô tô tải chuyên dùng được thiết kế để nhận bê tông từ trạm trộn bê tông để vận chuyển tới công trường có các đặc điểm sau:</w:t>
            </w:r>
          </w:p>
          <w:p w:rsidR="007B5E31" w:rsidRPr="00B7086A" w:rsidRDefault="007B5E31" w:rsidP="000E2382">
            <w:pPr>
              <w:pStyle w:val="TableParagraph"/>
              <w:rPr>
                <w:rFonts w:ascii="Arial" w:eastAsia="Times New Roman" w:hAnsi="Arial" w:cs="Arial"/>
                <w:color w:val="000000" w:themeColor="text1"/>
                <w:sz w:val="20"/>
                <w:szCs w:val="20"/>
              </w:rPr>
            </w:pPr>
            <w:r w:rsidRPr="00B7086A">
              <w:rPr>
                <w:rFonts w:ascii="Arial" w:eastAsia="Arial" w:hAnsi="Arial" w:cs="Arial"/>
                <w:color w:val="000000" w:themeColor="text1"/>
                <w:sz w:val="20"/>
                <w:szCs w:val="20"/>
              </w:rPr>
              <w:t xml:space="preserve">- </w:t>
            </w:r>
            <w:r w:rsidRPr="00B7086A">
              <w:rPr>
                <w:rFonts w:ascii="Arial" w:eastAsia="Times New Roman" w:hAnsi="Arial" w:cs="Arial"/>
                <w:color w:val="000000" w:themeColor="text1"/>
                <w:sz w:val="20"/>
                <w:szCs w:val="20"/>
              </w:rPr>
              <w:t>Thùng chở bê tông có cấu tạo lòng thùng dạng rãnh xoắn và phải quay được hai chiều: một chiều quay để trộn bê tông trong toàn bộ quá trình vận chuyển bê tông và chiều quay ngược lại để xả bê tông ra ngoài;</w:t>
            </w:r>
          </w:p>
          <w:p w:rsidR="007B5E31" w:rsidRPr="00B7086A" w:rsidRDefault="007B5E31"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 Nguồn động lực để quay thùng trộn và vận chuyển bê tông có thể là động cơ riêng hoặc trích công suất từ động cơ ô tô.</w:t>
            </w:r>
          </w:p>
        </w:tc>
        <w:tc>
          <w:tcPr>
            <w:tcW w:w="1738" w:type="pct"/>
            <w:shd w:val="clear" w:color="auto" w:fill="auto"/>
          </w:tcPr>
          <w:p w:rsidR="007B5E31" w:rsidRPr="00B7086A" w:rsidRDefault="007B5E31" w:rsidP="000E2382">
            <w:pPr>
              <w:pStyle w:val="TableParagraph"/>
              <w:jc w:val="center"/>
              <w:rPr>
                <w:rFonts w:ascii="Arial" w:eastAsia="Times New Roman" w:hAnsi="Arial" w:cs="Arial"/>
                <w:color w:val="000000" w:themeColor="text1"/>
                <w:sz w:val="20"/>
                <w:szCs w:val="20"/>
              </w:rPr>
            </w:pPr>
            <w:r w:rsidRPr="00B7086A">
              <w:rPr>
                <w:rFonts w:ascii="Arial" w:eastAsia="Times New Roman" w:hAnsi="Arial" w:cs="Arial"/>
                <w:noProof/>
                <w:color w:val="000000" w:themeColor="text1"/>
                <w:sz w:val="20"/>
                <w:szCs w:val="20"/>
              </w:rPr>
              <w:drawing>
                <wp:inline distT="0" distB="0" distL="0" distR="0" wp14:anchorId="173A7AFF" wp14:editId="398D548A">
                  <wp:extent cx="1797050" cy="838200"/>
                  <wp:effectExtent l="0" t="0" r="0" b="0"/>
                  <wp:docPr id="35" name="image5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2.jpe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97050" cy="838200"/>
                          </a:xfrm>
                          <a:prstGeom prst="rect">
                            <a:avLst/>
                          </a:prstGeom>
                          <a:noFill/>
                          <a:ln>
                            <a:noFill/>
                          </a:ln>
                        </pic:spPr>
                      </pic:pic>
                    </a:graphicData>
                  </a:graphic>
                </wp:inline>
              </w:drawing>
            </w:r>
          </w:p>
          <w:p w:rsidR="007B5E31" w:rsidRPr="00B7086A" w:rsidRDefault="007B5E31" w:rsidP="000E2382">
            <w:pPr>
              <w:pStyle w:val="TableParagraph"/>
              <w:jc w:val="center"/>
              <w:rPr>
                <w:rFonts w:ascii="Arial" w:eastAsia="Times New Roman" w:hAnsi="Arial" w:cs="Arial"/>
                <w:color w:val="000000" w:themeColor="text1"/>
                <w:sz w:val="20"/>
                <w:szCs w:val="20"/>
              </w:rPr>
            </w:pPr>
            <w:r w:rsidRPr="00B7086A">
              <w:rPr>
                <w:rFonts w:ascii="Arial" w:eastAsia="Times New Roman" w:hAnsi="Arial" w:cs="Arial"/>
                <w:noProof/>
                <w:color w:val="000000" w:themeColor="text1"/>
                <w:sz w:val="20"/>
                <w:szCs w:val="20"/>
              </w:rPr>
              <w:drawing>
                <wp:inline distT="0" distB="0" distL="0" distR="0" wp14:anchorId="7DF10C0B" wp14:editId="23680100">
                  <wp:extent cx="1752600" cy="908050"/>
                  <wp:effectExtent l="0" t="0" r="0" b="0"/>
                  <wp:docPr id="36" name="image5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3.jpe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52600" cy="908050"/>
                          </a:xfrm>
                          <a:prstGeom prst="rect">
                            <a:avLst/>
                          </a:prstGeom>
                          <a:noFill/>
                          <a:ln>
                            <a:noFill/>
                          </a:ln>
                        </pic:spPr>
                      </pic:pic>
                    </a:graphicData>
                  </a:graphic>
                </wp:inline>
              </w:drawing>
            </w:r>
          </w:p>
          <w:p w:rsidR="007B5E31" w:rsidRPr="00B7086A" w:rsidRDefault="007B5E31" w:rsidP="000E2382">
            <w:pPr>
              <w:pStyle w:val="TableParagraph"/>
              <w:rPr>
                <w:rFonts w:ascii="Arial" w:eastAsia="Times New Roman" w:hAnsi="Arial" w:cs="Arial"/>
                <w:color w:val="000000" w:themeColor="text1"/>
                <w:sz w:val="20"/>
                <w:szCs w:val="20"/>
              </w:rPr>
            </w:pPr>
          </w:p>
        </w:tc>
      </w:tr>
      <w:tr w:rsidR="007B5E31" w:rsidRPr="00B7086A" w:rsidTr="000E2382">
        <w:tc>
          <w:tcPr>
            <w:tcW w:w="370" w:type="pct"/>
            <w:shd w:val="clear" w:color="auto" w:fill="auto"/>
          </w:tcPr>
          <w:p w:rsidR="007B5E31" w:rsidRPr="00B7086A" w:rsidRDefault="007B5E31" w:rsidP="000E2382">
            <w:pPr>
              <w:pStyle w:val="TableParagraph"/>
              <w:rPr>
                <w:rFonts w:ascii="Arial" w:eastAsia="Times New Roman" w:hAnsi="Arial" w:cs="Arial"/>
                <w:color w:val="000000" w:themeColor="text1"/>
                <w:sz w:val="20"/>
                <w:szCs w:val="20"/>
              </w:rPr>
            </w:pPr>
            <w:r w:rsidRPr="00B7086A">
              <w:rPr>
                <w:rFonts w:ascii="Arial" w:hAnsi="Arial" w:cs="Arial"/>
                <w:color w:val="000000" w:themeColor="text1"/>
                <w:sz w:val="20"/>
                <w:szCs w:val="20"/>
              </w:rPr>
              <w:t>9</w:t>
            </w:r>
          </w:p>
        </w:tc>
        <w:tc>
          <w:tcPr>
            <w:tcW w:w="1336" w:type="pct"/>
            <w:shd w:val="clear" w:color="auto" w:fill="auto"/>
          </w:tcPr>
          <w:p w:rsidR="007B5E31" w:rsidRPr="00B7086A" w:rsidRDefault="007B5E31"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Ô tô tương tự khác</w:t>
            </w:r>
          </w:p>
        </w:tc>
        <w:tc>
          <w:tcPr>
            <w:tcW w:w="1556" w:type="pct"/>
            <w:shd w:val="clear" w:color="auto" w:fill="auto"/>
          </w:tcPr>
          <w:p w:rsidR="007B5E31" w:rsidRPr="00B7086A" w:rsidRDefault="007B5E31"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Ô tô tương tự các loại ô tô quy định tại Phụ lục này.</w:t>
            </w:r>
          </w:p>
        </w:tc>
        <w:tc>
          <w:tcPr>
            <w:tcW w:w="1738" w:type="pct"/>
            <w:shd w:val="clear" w:color="auto" w:fill="auto"/>
          </w:tcPr>
          <w:p w:rsidR="007B5E31" w:rsidRPr="00B7086A" w:rsidRDefault="007B5E31" w:rsidP="000E2382">
            <w:pPr>
              <w:pStyle w:val="TableParagraph"/>
              <w:rPr>
                <w:rFonts w:ascii="Arial" w:eastAsia="Times New Roman" w:hAnsi="Arial" w:cs="Arial"/>
                <w:color w:val="000000" w:themeColor="text1"/>
                <w:sz w:val="20"/>
                <w:szCs w:val="20"/>
              </w:rPr>
            </w:pPr>
            <w:r w:rsidRPr="00B7086A">
              <w:rPr>
                <w:rFonts w:ascii="Arial" w:eastAsia="Times New Roman" w:hAnsi="Arial" w:cs="Arial"/>
                <w:color w:val="000000" w:themeColor="text1"/>
                <w:sz w:val="20"/>
                <w:szCs w:val="20"/>
              </w:rPr>
              <w:t>Ô tô chở bình chứa phóng xạ; Ô tô chở thức ăn chăn nuôi; Ô tô xi téc phun nước.</w:t>
            </w:r>
          </w:p>
        </w:tc>
      </w:tr>
    </w:tbl>
    <w:p w:rsidR="0034473B" w:rsidRDefault="007B5E31" w:rsidP="007B5E31">
      <w:bookmarkStart w:id="0" w:name="_GoBack"/>
      <w:bookmarkEnd w:id="0"/>
    </w:p>
    <w:sectPr w:rsidR="0034473B"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E31"/>
    <w:rsid w:val="00017AFF"/>
    <w:rsid w:val="000C3E46"/>
    <w:rsid w:val="0017574B"/>
    <w:rsid w:val="00211129"/>
    <w:rsid w:val="002377CE"/>
    <w:rsid w:val="002E4ED0"/>
    <w:rsid w:val="002F21D8"/>
    <w:rsid w:val="003A101D"/>
    <w:rsid w:val="00503D2F"/>
    <w:rsid w:val="00571CBC"/>
    <w:rsid w:val="00636D5A"/>
    <w:rsid w:val="00763CD5"/>
    <w:rsid w:val="007B5E31"/>
    <w:rsid w:val="007F5F1F"/>
    <w:rsid w:val="0083752D"/>
    <w:rsid w:val="00884118"/>
    <w:rsid w:val="008D7CF6"/>
    <w:rsid w:val="00A51CA3"/>
    <w:rsid w:val="00AD7094"/>
    <w:rsid w:val="00CF2953"/>
    <w:rsid w:val="00D304B4"/>
    <w:rsid w:val="00DC0EC9"/>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D9CD87"/>
  <w15:chartTrackingRefBased/>
  <w15:docId w15:val="{F3E59496-F7BA-4ED2-BCC0-BA4FFF319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spacing w:after="120"/>
        <w:ind w:firstLine="7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5E31"/>
    <w:pPr>
      <w:widowControl w:val="0"/>
      <w:spacing w:after="0"/>
      <w:ind w:firstLine="0"/>
      <w:jc w:val="left"/>
    </w:pPr>
    <w:rPr>
      <w:rFonts w:ascii="Calibri" w:eastAsia="Calibri" w:hAnsi="Calibri"/>
      <w:color w:val="auto"/>
      <w:sz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stenabsatz">
    <w:name w:val="Listenabsatz"/>
    <w:basedOn w:val="Normal"/>
    <w:uiPriority w:val="1"/>
    <w:qFormat/>
    <w:rsid w:val="007B5E31"/>
  </w:style>
  <w:style w:type="paragraph" w:customStyle="1" w:styleId="TableParagraph">
    <w:name w:val="Table Paragraph"/>
    <w:basedOn w:val="Normal"/>
    <w:uiPriority w:val="1"/>
    <w:qFormat/>
    <w:rsid w:val="007B5E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jpeg"/><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image" Target="media/image9.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png"/><Relationship Id="rId5" Type="http://schemas.openxmlformats.org/officeDocument/2006/relationships/image" Target="media/image2.png"/><Relationship Id="rId15" Type="http://schemas.openxmlformats.org/officeDocument/2006/relationships/theme" Target="theme/theme1.xml"/><Relationship Id="rId10" Type="http://schemas.openxmlformats.org/officeDocument/2006/relationships/image" Target="media/image7.jpeg"/><Relationship Id="rId4" Type="http://schemas.openxmlformats.org/officeDocument/2006/relationships/image" Target="media/image1.jpeg"/><Relationship Id="rId9" Type="http://schemas.openxmlformats.org/officeDocument/2006/relationships/image" Target="media/image6.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547</Words>
  <Characters>3121</Characters>
  <Application>Microsoft Office Word</Application>
  <DocSecurity>0</DocSecurity>
  <Lines>26</Lines>
  <Paragraphs>7</Paragraphs>
  <ScaleCrop>false</ScaleCrop>
  <Company/>
  <LinksUpToDate>false</LinksUpToDate>
  <CharactersWithSpaces>3661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2025-09-29T08:01:00Z</dcterms:created>
  <dcterms:modified xsi:type="dcterms:W3CDTF">2025-09-29T08:01:00Z</dcterms:modified>
</cp:coreProperties>
</file>